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C64689" w14:textId="77777777" w:rsidR="00777968" w:rsidRDefault="00777968">
      <w:pPr>
        <w:rPr>
          <w:noProof/>
        </w:rPr>
      </w:pPr>
    </w:p>
    <w:p w14:paraId="132D77D1" w14:textId="69EFC0D9" w:rsidR="003618CD" w:rsidRDefault="00777968" w:rsidP="00777968">
      <w:pPr>
        <w:jc w:val="center"/>
      </w:pPr>
      <w:r>
        <w:rPr>
          <w:noProof/>
        </w:rPr>
        <w:drawing>
          <wp:inline distT="0" distB="0" distL="0" distR="0" wp14:anchorId="6038BFCF" wp14:editId="29C34ACD">
            <wp:extent cx="5838975" cy="3989614"/>
            <wp:effectExtent l="0" t="0" r="0" b="0"/>
            <wp:docPr id="15070552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4" cstate="print">
                      <a:extLst>
                        <a:ext uri="{28A0092B-C50C-407E-A947-70E740481C1C}">
                          <a14:useLocalDpi xmlns:a14="http://schemas.microsoft.com/office/drawing/2010/main" val="0"/>
                        </a:ext>
                      </a:extLst>
                    </a:blip>
                    <a:srcRect t="1264" r="2485" b="19809"/>
                    <a:stretch>
                      <a:fillRect/>
                    </a:stretch>
                  </pic:blipFill>
                  <pic:spPr bwMode="auto">
                    <a:xfrm>
                      <a:off x="0" y="0"/>
                      <a:ext cx="5870151" cy="4010916"/>
                    </a:xfrm>
                    <a:prstGeom prst="rect">
                      <a:avLst/>
                    </a:prstGeom>
                    <a:noFill/>
                    <a:ln>
                      <a:noFill/>
                    </a:ln>
                    <a:extLst>
                      <a:ext uri="{53640926-AAD7-44D8-BBD7-CCE9431645EC}">
                        <a14:shadowObscured xmlns:a14="http://schemas.microsoft.com/office/drawing/2010/main"/>
                      </a:ext>
                    </a:extLst>
                  </pic:spPr>
                </pic:pic>
              </a:graphicData>
            </a:graphic>
          </wp:inline>
        </w:drawing>
      </w:r>
    </w:p>
    <w:p w14:paraId="5571D8CE" w14:textId="63350507" w:rsidR="00777968" w:rsidRPr="00DD7AB7" w:rsidRDefault="00777968" w:rsidP="00777968">
      <w:pPr>
        <w:jc w:val="both"/>
        <w:rPr>
          <w:rFonts w:ascii="Minion Pro" w:hAnsi="Minion Pro"/>
          <w:sz w:val="22"/>
          <w:szCs w:val="22"/>
        </w:rPr>
      </w:pPr>
      <w:r w:rsidRPr="00DD7AB7">
        <w:rPr>
          <w:rFonts w:ascii="Minion Pro" w:hAnsi="Minion Pro"/>
          <w:b/>
          <w:bCs/>
          <w:sz w:val="22"/>
          <w:szCs w:val="22"/>
        </w:rPr>
        <w:t>Supplementary Fig</w:t>
      </w:r>
      <w:r w:rsidR="00915F45">
        <w:rPr>
          <w:rFonts w:ascii="Minion Pro" w:hAnsi="Minion Pro"/>
          <w:b/>
          <w:bCs/>
          <w:sz w:val="22"/>
          <w:szCs w:val="22"/>
        </w:rPr>
        <w:t>ure</w:t>
      </w:r>
      <w:r w:rsidRPr="00DD7AB7">
        <w:rPr>
          <w:rFonts w:ascii="Minion Pro" w:hAnsi="Minion Pro"/>
          <w:b/>
          <w:bCs/>
          <w:sz w:val="22"/>
          <w:szCs w:val="22"/>
        </w:rPr>
        <w:t xml:space="preserve"> S</w:t>
      </w:r>
      <w:r w:rsidR="00274625">
        <w:rPr>
          <w:rFonts w:ascii="Minion Pro" w:hAnsi="Minion Pro"/>
          <w:b/>
          <w:bCs/>
          <w:sz w:val="22"/>
          <w:szCs w:val="22"/>
        </w:rPr>
        <w:t>4</w:t>
      </w:r>
      <w:r w:rsidRPr="00DD7AB7">
        <w:rPr>
          <w:rFonts w:ascii="Minion Pro" w:hAnsi="Minion Pro"/>
          <w:b/>
          <w:bCs/>
          <w:sz w:val="22"/>
          <w:szCs w:val="22"/>
        </w:rPr>
        <w:t>:</w:t>
      </w:r>
      <w:r w:rsidRPr="00DD7AB7">
        <w:rPr>
          <w:rFonts w:ascii="Minion Pro" w:hAnsi="Minion Pro"/>
          <w:sz w:val="22"/>
          <w:szCs w:val="22"/>
        </w:rPr>
        <w:t xml:space="preserve"> Pathway enrichment mapping and corrected significance summary.</w:t>
      </w:r>
    </w:p>
    <w:p w14:paraId="73AFABC0" w14:textId="74934FEB" w:rsidR="00777968" w:rsidRPr="00DD7AB7" w:rsidRDefault="00777968" w:rsidP="00777968">
      <w:pPr>
        <w:jc w:val="both"/>
        <w:rPr>
          <w:rFonts w:ascii="Minion Pro" w:hAnsi="Minion Pro"/>
          <w:sz w:val="22"/>
          <w:szCs w:val="22"/>
        </w:rPr>
      </w:pPr>
      <w:r w:rsidRPr="00DD7AB7">
        <w:rPr>
          <w:rFonts w:ascii="Minion Pro" w:hAnsi="Minion Pro"/>
          <w:sz w:val="22"/>
          <w:szCs w:val="22"/>
        </w:rPr>
        <w:t>(A) Explicitly expressed background universe used for GO and KEGG enrichment analyses showing the intersection of post-filtered CLL and MM expression matrices and the mapped Entrez Gene ID background used for overrepresentation testing. (B) Concordant DEG mapping and background retention for genes upregulated in both diseases, downregulated in both diseases, and the combined concordant DEG pool. The panel summarizes the number of input gene symbols, mapped Entrez IDs, and Entrez IDs retained within the explicitly expressed background universe. (C) Corrected enrichment significance summary for the combined concordant DEG pool evaluated against the explicitly expressed background. GO and KEGG analyses returned enrichment terms</w:t>
      </w:r>
      <w:r w:rsidR="00234B4B">
        <w:rPr>
          <w:rFonts w:ascii="Minion Pro" w:hAnsi="Minion Pro"/>
          <w:sz w:val="22"/>
          <w:szCs w:val="22"/>
        </w:rPr>
        <w:t>.</w:t>
      </w:r>
      <w:r w:rsidRPr="00DD7AB7">
        <w:rPr>
          <w:rFonts w:ascii="Minion Pro" w:hAnsi="Minion Pro"/>
          <w:sz w:val="22"/>
          <w:szCs w:val="22"/>
        </w:rPr>
        <w:t xml:space="preserve"> </w:t>
      </w:r>
      <w:r w:rsidR="00234B4B">
        <w:rPr>
          <w:rFonts w:ascii="Minion Pro" w:hAnsi="Minion Pro"/>
          <w:sz w:val="22"/>
          <w:szCs w:val="22"/>
        </w:rPr>
        <w:t>But</w:t>
      </w:r>
      <w:r w:rsidRPr="00DD7AB7">
        <w:rPr>
          <w:rFonts w:ascii="Minion Pro" w:hAnsi="Minion Pro"/>
          <w:sz w:val="22"/>
          <w:szCs w:val="22"/>
        </w:rPr>
        <w:t xml:space="preserve"> no terms remained statistically significant after Benjamini-Hochberg correction (BH &lt; 0.05 = 0). These results indicate that the shared CLL and MM transcriptomic signal was not dominated by robust pathway-level overrepresentation under the dataset-specific expressed background definition. BH, Benjamini-Hochberg; CLL, chronic lymphocytic leukemia; DEG, differentially expressed gene; GO, Gene Ontology; KEGG, Kyoto Encyclopedia of Genes and Genomes; MM, multiple myeloma.</w:t>
      </w:r>
    </w:p>
    <w:sectPr w:rsidR="00777968" w:rsidRPr="00DD7AB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inion Pro">
    <w:altName w:val="Calibri"/>
    <w:panose1 w:val="02040503050201020203"/>
    <w:charset w:val="00"/>
    <w:family w:val="roman"/>
    <w:notTrueType/>
    <w:pitch w:val="variable"/>
    <w:sig w:usb0="E00002AF" w:usb1="5000E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CCB"/>
    <w:rsid w:val="00002B9A"/>
    <w:rsid w:val="001F709C"/>
    <w:rsid w:val="00234B4B"/>
    <w:rsid w:val="00274625"/>
    <w:rsid w:val="002B56A1"/>
    <w:rsid w:val="002C0224"/>
    <w:rsid w:val="003618CD"/>
    <w:rsid w:val="003953DB"/>
    <w:rsid w:val="00596CCB"/>
    <w:rsid w:val="00777968"/>
    <w:rsid w:val="00785848"/>
    <w:rsid w:val="008E432C"/>
    <w:rsid w:val="00915F45"/>
    <w:rsid w:val="00B06D62"/>
    <w:rsid w:val="00D16931"/>
    <w:rsid w:val="00DD7A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30245B"/>
  <w15:chartTrackingRefBased/>
  <w15:docId w15:val="{3A6011AF-EA8E-49BC-B2FF-C37AE411F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96CC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96CC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96CC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96CC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96CC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96CC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96CC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96CC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96CC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6CC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96CC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96CC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96CC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96CC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96CC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96CC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96CC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96CCB"/>
    <w:rPr>
      <w:rFonts w:eastAsiaTheme="majorEastAsia" w:cstheme="majorBidi"/>
      <w:color w:val="272727" w:themeColor="text1" w:themeTint="D8"/>
    </w:rPr>
  </w:style>
  <w:style w:type="paragraph" w:styleId="Title">
    <w:name w:val="Title"/>
    <w:basedOn w:val="Normal"/>
    <w:next w:val="Normal"/>
    <w:link w:val="TitleChar"/>
    <w:uiPriority w:val="10"/>
    <w:qFormat/>
    <w:rsid w:val="00596CC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96CC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96CC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96CC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96CCB"/>
    <w:pPr>
      <w:spacing w:before="160"/>
      <w:jc w:val="center"/>
    </w:pPr>
    <w:rPr>
      <w:i/>
      <w:iCs/>
      <w:color w:val="404040" w:themeColor="text1" w:themeTint="BF"/>
    </w:rPr>
  </w:style>
  <w:style w:type="character" w:customStyle="1" w:styleId="QuoteChar">
    <w:name w:val="Quote Char"/>
    <w:basedOn w:val="DefaultParagraphFont"/>
    <w:link w:val="Quote"/>
    <w:uiPriority w:val="29"/>
    <w:rsid w:val="00596CCB"/>
    <w:rPr>
      <w:i/>
      <w:iCs/>
      <w:color w:val="404040" w:themeColor="text1" w:themeTint="BF"/>
    </w:rPr>
  </w:style>
  <w:style w:type="paragraph" w:styleId="ListParagraph">
    <w:name w:val="List Paragraph"/>
    <w:basedOn w:val="Normal"/>
    <w:uiPriority w:val="34"/>
    <w:qFormat/>
    <w:rsid w:val="00596CCB"/>
    <w:pPr>
      <w:ind w:left="720"/>
      <w:contextualSpacing/>
    </w:pPr>
  </w:style>
  <w:style w:type="character" w:styleId="IntenseEmphasis">
    <w:name w:val="Intense Emphasis"/>
    <w:basedOn w:val="DefaultParagraphFont"/>
    <w:uiPriority w:val="21"/>
    <w:qFormat/>
    <w:rsid w:val="00596CCB"/>
    <w:rPr>
      <w:i/>
      <w:iCs/>
      <w:color w:val="0F4761" w:themeColor="accent1" w:themeShade="BF"/>
    </w:rPr>
  </w:style>
  <w:style w:type="paragraph" w:styleId="IntenseQuote">
    <w:name w:val="Intense Quote"/>
    <w:basedOn w:val="Normal"/>
    <w:next w:val="Normal"/>
    <w:link w:val="IntenseQuoteChar"/>
    <w:uiPriority w:val="30"/>
    <w:qFormat/>
    <w:rsid w:val="00596CC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96CCB"/>
    <w:rPr>
      <w:i/>
      <w:iCs/>
      <w:color w:val="0F4761" w:themeColor="accent1" w:themeShade="BF"/>
    </w:rPr>
  </w:style>
  <w:style w:type="character" w:styleId="IntenseReference">
    <w:name w:val="Intense Reference"/>
    <w:basedOn w:val="DefaultParagraphFont"/>
    <w:uiPriority w:val="32"/>
    <w:qFormat/>
    <w:rsid w:val="00596CC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194</Words>
  <Characters>1110</Characters>
  <Application>Microsoft Office Word</Application>
  <DocSecurity>0</DocSecurity>
  <Lines>9</Lines>
  <Paragraphs>2</Paragraphs>
  <ScaleCrop>false</ScaleCrop>
  <Company/>
  <LinksUpToDate>false</LinksUpToDate>
  <CharactersWithSpaces>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Shima Tondar</dc:creator>
  <cp:keywords/>
  <dc:description/>
  <cp:lastModifiedBy>Shima Tondar</cp:lastModifiedBy>
  <cp:revision>7</cp:revision>
  <dcterms:created xsi:type="dcterms:W3CDTF">2026-06-17T06:24:00Z</dcterms:created>
  <dcterms:modified xsi:type="dcterms:W3CDTF">2026-06-17T08:40:00Z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2be09307-1e74-46fa-905f-15b3aa149826</vt:lpwstr>
  </property>
</Properties>
</file>